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1"/>
        </w:rPr>
      </w:pPr>
      <w:r w:rsidDel="00000000" w:rsidR="00000000" w:rsidRPr="00000000">
        <w:rPr>
          <w:rFonts w:ascii="Calibri" w:cs="Calibri" w:eastAsia="Calibri" w:hAnsi="Calibri"/>
          <w:b w:val="1"/>
          <w:rtl w:val="0"/>
        </w:rPr>
        <w:t xml:space="preserve">NOAA SCIENCE COUNCIL MEETING</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b w:val="1"/>
          <w:rtl w:val="0"/>
        </w:rPr>
        <w:t xml:space="preserve">June 14, 2022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b w:val="1"/>
          <w:rtl w:val="0"/>
        </w:rPr>
        <w:t xml:space="preserve">11:00 AM to 12:30 PM EST</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Google Meet</w:t>
      </w:r>
      <w:r w:rsidDel="00000000" w:rsidR="00000000" w:rsidRPr="00000000">
        <w:rPr>
          <w:rtl w:val="0"/>
        </w:rPr>
      </w:r>
    </w:p>
    <w:p w:rsidR="00000000" w:rsidDel="00000000" w:rsidP="00000000" w:rsidRDefault="00000000" w:rsidRPr="00000000" w14:paraId="00000006">
      <w:pPr>
        <w:tabs>
          <w:tab w:val="left" w:pos="1665"/>
        </w:tabs>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b w:val="1"/>
          <w:rtl w:val="0"/>
        </w:rPr>
        <w:t xml:space="preserve">MEETING MINUTES</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rPr>
      </w:pPr>
      <w:r w:rsidDel="00000000" w:rsidR="00000000" w:rsidRPr="00000000">
        <w:rPr>
          <w:rFonts w:ascii="Calibri" w:cs="Calibri" w:eastAsia="Calibri" w:hAnsi="Calibri"/>
          <w:b w:val="1"/>
          <w:rtl w:val="0"/>
        </w:rPr>
        <w:t xml:space="preserve">ATTENDEES</w:t>
      </w:r>
    </w:p>
    <w:tbl>
      <w:tblPr>
        <w:tblStyle w:val="Table1"/>
        <w:tblW w:w="9705.0" w:type="dxa"/>
        <w:jc w:val="left"/>
        <w:tblInd w:w="0.0" w:type="dxa"/>
        <w:tblBorders>
          <w:top w:color="000000" w:space="0" w:sz="12" w:val="single"/>
          <w:left w:color="7ba0cd" w:space="0" w:sz="8" w:val="single"/>
          <w:bottom w:color="000000" w:space="0" w:sz="12" w:val="single"/>
          <w:right w:color="7ba0cd" w:space="0" w:sz="8" w:val="single"/>
          <w:insideH w:color="7ba0cd" w:space="0" w:sz="8" w:val="single"/>
        </w:tblBorders>
        <w:tblLayout w:type="fixed"/>
        <w:tblLook w:val="0000"/>
      </w:tblPr>
      <w:tblGrid>
        <w:gridCol w:w="6540"/>
        <w:gridCol w:w="3165"/>
        <w:tblGridChange w:id="0">
          <w:tblGrid>
            <w:gridCol w:w="6540"/>
            <w:gridCol w:w="3165"/>
          </w:tblGrid>
        </w:tblGridChange>
      </w:tblGrid>
      <w:tr>
        <w:trPr>
          <w:cantSplit w:val="0"/>
          <w:trHeight w:val="3750" w:hRule="atLeast"/>
          <w:tblHeader w:val="0"/>
        </w:trPr>
        <w:tc>
          <w:tcPr>
            <w:tcBorders>
              <w:right w:color="000000" w:space="0" w:sz="12" w:val="single"/>
            </w:tcBorders>
          </w:tcPr>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i w:val="1"/>
                <w:rtl w:val="0"/>
              </w:rPr>
              <w:t xml:space="preserve">Executive </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Cisco Werner, Chair</w:t>
            </w:r>
          </w:p>
          <w:p w:rsidR="00000000" w:rsidDel="00000000" w:rsidP="00000000" w:rsidRDefault="00000000" w:rsidRPr="00000000" w14:paraId="0000000C">
            <w:pPr>
              <w:tabs>
                <w:tab w:val="left" w:pos="1315"/>
              </w:tabs>
              <w:jc w:val="both"/>
              <w:rPr>
                <w:rFonts w:ascii="Calibri" w:cs="Calibri" w:eastAsia="Calibri" w:hAnsi="Calibri"/>
              </w:rPr>
            </w:pPr>
            <w:r w:rsidDel="00000000" w:rsidR="00000000" w:rsidRPr="00000000">
              <w:rPr>
                <w:rFonts w:ascii="Calibri" w:cs="Calibri" w:eastAsia="Calibri" w:hAnsi="Calibri"/>
                <w:rtl w:val="0"/>
              </w:rPr>
              <w:t xml:space="preserve">Isha Renta, Exec Sec</w:t>
            </w:r>
          </w:p>
          <w:p w:rsidR="00000000" w:rsidDel="00000000" w:rsidP="00000000" w:rsidRDefault="00000000" w:rsidRPr="00000000" w14:paraId="0000000D">
            <w:pPr>
              <w:tabs>
                <w:tab w:val="left" w:pos="1315"/>
              </w:tabs>
              <w:jc w:val="both"/>
              <w:rPr>
                <w:rFonts w:ascii="Calibri" w:cs="Calibri" w:eastAsia="Calibri" w:hAnsi="Calibri"/>
              </w:rPr>
            </w:pPr>
            <w:r w:rsidDel="00000000" w:rsidR="00000000" w:rsidRPr="00000000">
              <w:rPr>
                <w:rFonts w:ascii="Calibri" w:cs="Calibri" w:eastAsia="Calibri" w:hAnsi="Calibri"/>
                <w:rtl w:val="0"/>
              </w:rPr>
              <w:t xml:space="preserve">Anita Harrington, Exec Sec</w:t>
            </w:r>
          </w:p>
          <w:p w:rsidR="00000000" w:rsidDel="00000000" w:rsidP="00000000" w:rsidRDefault="00000000" w:rsidRPr="00000000" w14:paraId="0000000E">
            <w:pPr>
              <w:tabs>
                <w:tab w:val="left" w:pos="1315"/>
              </w:tabs>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F">
            <w:pPr>
              <w:tabs>
                <w:tab w:val="left" w:pos="1315"/>
              </w:tabs>
              <w:jc w:val="both"/>
              <w:rPr>
                <w:rFonts w:ascii="Calibri" w:cs="Calibri" w:eastAsia="Calibri" w:hAnsi="Calibri"/>
                <w:color w:val="ff0000"/>
              </w:rPr>
            </w:pPr>
            <w:r w:rsidDel="00000000" w:rsidR="00000000" w:rsidRPr="00000000">
              <w:rPr>
                <w:rFonts w:ascii="Calibri" w:cs="Calibri" w:eastAsia="Calibri" w:hAnsi="Calibri"/>
                <w:i w:val="1"/>
                <w:rtl w:val="0"/>
              </w:rPr>
              <w:t xml:space="preserve">Principal</w:t>
            </w:r>
            <w:r w:rsidDel="00000000" w:rsidR="00000000" w:rsidRPr="00000000">
              <w:rPr>
                <w:rFonts w:ascii="Calibri" w:cs="Calibri" w:eastAsia="Calibri" w:hAnsi="Calibri"/>
                <w:i w:val="1"/>
                <w:color w:val="ff0000"/>
                <w:rtl w:val="0"/>
              </w:rPr>
              <w:tab/>
              <w:tab/>
            </w: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Jeff Privette (alternate), NESDIS </w:t>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Gary Matlock, OAR</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Evan Howell, NMFS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Steve Thur, NOS </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Jamese Sims (alternate), NWS</w:t>
            </w:r>
          </w:p>
          <w:p w:rsidR="00000000" w:rsidDel="00000000" w:rsidP="00000000" w:rsidRDefault="00000000" w:rsidRPr="00000000" w14:paraId="00000015">
            <w:pPr>
              <w:tabs>
                <w:tab w:val="left" w:pos="1628"/>
              </w:tabs>
              <w:jc w:val="both"/>
              <w:rPr>
                <w:rFonts w:ascii="Calibri" w:cs="Calibri" w:eastAsia="Calibri" w:hAnsi="Calibri"/>
              </w:rPr>
            </w:pPr>
            <w:r w:rsidDel="00000000" w:rsidR="00000000" w:rsidRPr="00000000">
              <w:rPr>
                <w:rFonts w:ascii="Calibri" w:cs="Calibri" w:eastAsia="Calibri" w:hAnsi="Calibri"/>
                <w:rtl w:val="0"/>
              </w:rPr>
              <w:t xml:space="preserve">Randall TeBeest, OMAO</w:t>
            </w:r>
          </w:p>
          <w:p w:rsidR="00000000" w:rsidDel="00000000" w:rsidP="00000000" w:rsidRDefault="00000000" w:rsidRPr="00000000" w14:paraId="00000016">
            <w:pPr>
              <w:tabs>
                <w:tab w:val="left" w:pos="1628"/>
              </w:tabs>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ab/>
            </w:r>
          </w:p>
          <w:p w:rsidR="00000000" w:rsidDel="00000000" w:rsidP="00000000" w:rsidRDefault="00000000" w:rsidRPr="00000000" w14:paraId="00000017">
            <w:pPr>
              <w:jc w:val="both"/>
              <w:rPr>
                <w:rFonts w:ascii="Calibri" w:cs="Calibri" w:eastAsia="Calibri" w:hAnsi="Calibri"/>
                <w:strike w:val="1"/>
              </w:rPr>
            </w:pPr>
            <w:r w:rsidDel="00000000" w:rsidR="00000000" w:rsidRPr="00000000">
              <w:rPr>
                <w:rFonts w:ascii="Calibri" w:cs="Calibri" w:eastAsia="Calibri" w:hAnsi="Calibri"/>
                <w:i w:val="1"/>
                <w:rtl w:val="0"/>
              </w:rPr>
              <w:t xml:space="preserve">Advisory</w:t>
            </w: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Deirdre Clarkin, NOAA Libraries Advisory Committee</w:t>
            </w:r>
          </w:p>
          <w:p w:rsidR="00000000" w:rsidDel="00000000" w:rsidP="00000000" w:rsidRDefault="00000000" w:rsidRPr="00000000" w14:paraId="00000019">
            <w:pPr>
              <w:rPr>
                <w:rFonts w:ascii="Calibri" w:cs="Calibri" w:eastAsia="Calibri" w:hAnsi="Calibri"/>
                <w:strike w:val="1"/>
              </w:rPr>
            </w:pPr>
            <w:r w:rsidDel="00000000" w:rsidR="00000000" w:rsidRPr="00000000">
              <w:rPr>
                <w:rFonts w:ascii="Calibri" w:cs="Calibri" w:eastAsia="Calibri" w:hAnsi="Calibri"/>
                <w:rtl w:val="0"/>
              </w:rPr>
              <w:t xml:space="preserve">Cynthia Decker, Scientific Integrity Committee and NOAA Science Advisory Board</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Shannon Louie, Cooperative Research Committee</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Frank Indiviglo, Chief Information Officer </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Natasha White, Office of Education Liaison</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tcBorders>
          </w:tcPr>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i w:val="1"/>
                <w:sz w:val="20"/>
                <w:szCs w:val="20"/>
                <w:rtl w:val="0"/>
              </w:rPr>
              <w:t xml:space="preserve">Other Attendees</w:t>
            </w: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Fiona Horsfall, OAR</w:t>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rtl w:val="0"/>
              </w:rPr>
              <w:t xml:space="preserve">Abigail Arnold, OAR</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Chris Beaverson, OAR</w:t>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rtl w:val="0"/>
              </w:rPr>
              <w:t xml:space="preserve">Katelyn Robinson, OAR</w:t>
            </w: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Melissa Yencho, NMFS</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Joseph Fillingham, OAR</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Julie Price, NESDIS</w:t>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rtl w:val="0"/>
              </w:rPr>
              <w:t xml:space="preserve">Tony LaVoi, OFA</w:t>
            </w: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rtl w:val="0"/>
              </w:rPr>
              <w:t xml:space="preserve">Jennifer Fagan-Fry, OAR</w:t>
            </w: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rtl w:val="0"/>
              </w:rPr>
              <w:t xml:space="preserve">Ishrat Jabin, OAR</w: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Brooke McHansen, NESDIS</w:t>
            </w:r>
          </w:p>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rtl w:val="0"/>
              </w:rPr>
              <w:t xml:space="preserve">Wayne Mackenzie, OAR</w:t>
            </w: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rtl w:val="0"/>
              </w:rPr>
              <w:t xml:space="preserve">James Jenkins, OAR</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Laura Newcomb, OAR</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Danielle Farelli, OAR</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Joanne Flanders, OAR</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Leah Dubots, OAR</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Victoria Moreno, OAR</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Dorothy Koch, OAR</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Eric Bayler, NESDIS</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Sarah Davis, OAR</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Neil Christerson, OAR</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Jessica Cross, OAR</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Jennifer Vogt, OAR</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Annette Hollingshead, OAR</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Jack Conroy, OAR</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Libby Jewett, OAR</w:t>
            </w:r>
          </w:p>
        </w:tc>
      </w:tr>
    </w:tbl>
    <w:p w:rsidR="00000000" w:rsidDel="00000000" w:rsidP="00000000" w:rsidRDefault="00000000" w:rsidRPr="00000000" w14:paraId="0000003A">
      <w:pPr>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APPROVAL OF MINUTES AND REVIEW OF ACTION ITEMS</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Exec Sec at </w:t>
      </w:r>
      <w:hyperlink r:id="rId7">
        <w:r w:rsidDel="00000000" w:rsidR="00000000" w:rsidRPr="00000000">
          <w:rPr>
            <w:rFonts w:ascii="Calibri" w:cs="Calibri" w:eastAsia="Calibri" w:hAnsi="Calibri"/>
            <w:color w:val="1155cc"/>
            <w:sz w:val="22"/>
            <w:szCs w:val="22"/>
            <w:u w:val="single"/>
            <w:rtl w:val="0"/>
          </w:rPr>
          <w:t xml:space="preserve">science.coucil.execsec@noaa.gov</w:t>
        </w:r>
      </w:hyperlink>
      <w:r w:rsidDel="00000000" w:rsidR="00000000" w:rsidRPr="00000000">
        <w:rPr>
          <w:rFonts w:ascii="Calibri" w:cs="Calibri" w:eastAsia="Calibri" w:hAnsi="Calibri"/>
          <w:sz w:val="22"/>
          <w:szCs w:val="22"/>
          <w:rtl w:val="0"/>
        </w:rPr>
        <w:t xml:space="preserve"> within two weeks of the following meeting if any changes to the minutes are needed. Minutes from the May 10th  NOAA Science Council meeting were </w:t>
      </w:r>
      <w:r w:rsidDel="00000000" w:rsidR="00000000" w:rsidRPr="00000000">
        <w:rPr>
          <w:rFonts w:ascii="Calibri" w:cs="Calibri" w:eastAsia="Calibri" w:hAnsi="Calibri"/>
          <w:b w:val="1"/>
          <w:sz w:val="22"/>
          <w:szCs w:val="22"/>
          <w:rtl w:val="0"/>
        </w:rPr>
        <w:t xml:space="preserve">approved</w:t>
      </w:r>
      <w:r w:rsidDel="00000000" w:rsidR="00000000" w:rsidRPr="00000000">
        <w:rPr>
          <w:rFonts w:ascii="Calibri" w:cs="Calibri" w:eastAsia="Calibri" w:hAnsi="Calibri"/>
          <w:sz w:val="22"/>
          <w:szCs w:val="22"/>
          <w:rtl w:val="0"/>
        </w:rPr>
        <w:t xml:space="preserve">. The Exec Sec reviewed all current action items </w:t>
      </w:r>
      <w:r w:rsidDel="00000000" w:rsidR="00000000" w:rsidRPr="00000000">
        <w:rPr>
          <w:rFonts w:ascii="Calibri" w:cs="Calibri" w:eastAsia="Calibri" w:hAnsi="Calibri"/>
          <w:sz w:val="22"/>
          <w:szCs w:val="22"/>
          <w:highlight w:val="white"/>
          <w:rtl w:val="0"/>
        </w:rPr>
        <w:t xml:space="preserve">(TAB 3). </w:t>
      </w: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CHAIR ANNOUNCEMENTS: </w:t>
      </w:r>
      <w:r w:rsidDel="00000000" w:rsidR="00000000" w:rsidRPr="00000000">
        <w:rPr>
          <w:rtl w:val="0"/>
        </w:rPr>
      </w:r>
    </w:p>
    <w:p w:rsidR="00000000" w:rsidDel="00000000" w:rsidP="00000000" w:rsidRDefault="00000000" w:rsidRPr="00000000" w14:paraId="0000003F">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 thanks Ishrat Jabin for her support to the Science Council and performing the duties as Exec Sec. </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BRIEFINGS</w:t>
      </w:r>
      <w:r w:rsidDel="00000000" w:rsidR="00000000" w:rsidRPr="00000000">
        <w:rPr>
          <w:rFonts w:ascii="Calibri" w:cs="Calibri" w:eastAsia="Calibri" w:hAnsi="Calibri"/>
          <w:smallCaps w:val="1"/>
          <w:sz w:val="22"/>
          <w:szCs w:val="22"/>
          <w:rtl w:val="0"/>
        </w:rPr>
        <w:t xml:space="preserve">: </w:t>
      </w:r>
      <w:r w:rsidDel="00000000" w:rsidR="00000000" w:rsidRPr="00000000">
        <w:rPr>
          <w:rFonts w:ascii="Calibri" w:cs="Calibri" w:eastAsia="Calibri" w:hAnsi="Calibri"/>
          <w:sz w:val="22"/>
          <w:szCs w:val="22"/>
          <w:rtl w:val="0"/>
        </w:rPr>
        <w:t xml:space="preserve">Briefing materials are available in the Science Council Meetings 2022 folder on Google Drive.</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UMC - NMB Transition </w:t>
      </w:r>
      <w:r w:rsidDel="00000000" w:rsidR="00000000" w:rsidRPr="00000000">
        <w:rPr>
          <w:rFonts w:ascii="Calibri" w:cs="Calibri" w:eastAsia="Calibri" w:hAnsi="Calibri"/>
          <w:i w:val="1"/>
          <w:sz w:val="22"/>
          <w:szCs w:val="22"/>
          <w:rtl w:val="0"/>
        </w:rPr>
        <w:t xml:space="preserve">– Eric Bayler </w:t>
      </w: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Recommendation: Approve the transition of the UMC roles, responsibilities, and efforts to the NMB</w:t>
      </w:r>
    </w:p>
    <w:p w:rsidR="00000000" w:rsidDel="00000000" w:rsidP="00000000" w:rsidRDefault="00000000" w:rsidRPr="00000000" w14:paraId="00000045">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Discussion:</w:t>
      </w:r>
    </w:p>
    <w:p w:rsidR="00000000" w:rsidDel="00000000" w:rsidP="00000000" w:rsidRDefault="00000000" w:rsidRPr="00000000" w14:paraId="0000004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Dorothy Koch informed the council that they have integrated activities from UMC into NMB already and they have benefitted from engagement. The NMB is ready to send someone to attend SC meetings to address modeling questions. Having the UMC within the NMB and working with the WWCB will be beneficial since modeling comes up so much with precipitation, grand challenge and other topics. The Chair asks if the UMC is essentially dissolving? Eric responds that is correct, the UMC will not exist but the roles and responsibilities will transfer to the workgroups within NMB.  Cynthia Decker asks who is the lead for ocean modeling? Answer: Carl Gouldman. OAR believes this transition is great to avoid duplication and NOS seconds this. All line offices vote yes to approve the transition of the UMC roles, responsibilities, and efforts to the NMB and the motion passes unanimously. NOS asks if the SC workplan reflects this move and the answer is yes, the work plan reflects this transition. </w:t>
      </w:r>
    </w:p>
    <w:p w:rsidR="00000000" w:rsidDel="00000000" w:rsidP="00000000" w:rsidRDefault="00000000" w:rsidRPr="00000000" w14:paraId="0000004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ind w:left="0" w:firstLine="0"/>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NLAC Strategic Plan </w:t>
      </w:r>
      <w:r w:rsidDel="00000000" w:rsidR="00000000" w:rsidRPr="00000000">
        <w:rPr>
          <w:rFonts w:ascii="Calibri" w:cs="Calibri" w:eastAsia="Calibri" w:hAnsi="Calibri"/>
          <w:i w:val="1"/>
          <w:sz w:val="22"/>
          <w:szCs w:val="22"/>
          <w:rtl w:val="0"/>
        </w:rPr>
        <w:t xml:space="preserve">– Deirdre Clarkin</w:t>
      </w:r>
    </w:p>
    <w:p w:rsidR="00000000" w:rsidDel="00000000" w:rsidP="00000000" w:rsidRDefault="00000000" w:rsidRPr="00000000" w14:paraId="00000049">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Dee reviewed the FY 2022-2024 Strategic Plan for the NOAA library network which was created by the NOAA Librarians Committee, under the oversight of the NOAA Libraries Advisory Committee (NLAC). The Plan introduction provides background on the library network and NLAC, and describes the process for creating the Plan. The Plan includes four goals and accompanying objectives which have been identified to ensure that NOAA libraries are strategically positioned to meet NOAA’s future needs for library services.</w:t>
      </w:r>
    </w:p>
    <w:p w:rsidR="00000000" w:rsidDel="00000000" w:rsidP="00000000" w:rsidRDefault="00000000" w:rsidRPr="00000000" w14:paraId="0000004A">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Discussion: </w:t>
      </w:r>
    </w:p>
    <w:p w:rsidR="00000000" w:rsidDel="00000000" w:rsidP="00000000" w:rsidRDefault="00000000" w:rsidRPr="00000000" w14:paraId="0000004B">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 asks if the Strategic plan is open for comments and the answer is yes. The Chair asks about the culture topic that was mentioned in the discussion. Dee responded that there are different cultures depending on LO but they had positive feedback from surveys that each LO does use the libraries and feel they are useful. OAR remarks that it is time for NOAA to bring its library services into the 21st century. NOAA operates in a way that is disjointed throughout the agency. The central library presented more effective 21st century operations. The Strategic plan is an important document and the implementation is already benefiting the agency. Tony LaVoi, the Chief Data officer, thanks Dee and her team, they have been great partners on data governance, Open Data and Open Science. The library recently joined the DOE ORCID consortium, this saved 50% signing up for ORCID. NMFS has seen the struggle to be PARR compliant and supports this strategic plan. </w:t>
      </w:r>
    </w:p>
    <w:p w:rsidR="00000000" w:rsidDel="00000000" w:rsidP="00000000" w:rsidRDefault="00000000" w:rsidRPr="00000000" w14:paraId="0000004C">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Send the NLAC Strategic Plan document for comments with a deadline of 2 weeks. </w:t>
      </w:r>
      <w:r w:rsidDel="00000000" w:rsidR="00000000" w:rsidRPr="00000000">
        <w:rPr>
          <w:rtl w:val="0"/>
        </w:rPr>
      </w:r>
    </w:p>
    <w:p w:rsidR="00000000" w:rsidDel="00000000" w:rsidP="00000000" w:rsidRDefault="00000000" w:rsidRPr="00000000" w14:paraId="0000004D">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Marine Carbon Dioxide Removal Strategy </w:t>
      </w:r>
      <w:r w:rsidDel="00000000" w:rsidR="00000000" w:rsidRPr="00000000">
        <w:rPr>
          <w:rFonts w:ascii="Calibri" w:cs="Calibri" w:eastAsia="Calibri" w:hAnsi="Calibri"/>
          <w:i w:val="1"/>
          <w:sz w:val="22"/>
          <w:szCs w:val="22"/>
          <w:rtl w:val="0"/>
        </w:rPr>
        <w:t xml:space="preserve">– Jessica Cross</w:t>
      </w:r>
      <w:r w:rsidDel="00000000" w:rsidR="00000000" w:rsidRPr="00000000">
        <w:rPr>
          <w:rtl w:val="0"/>
        </w:rPr>
      </w:r>
    </w:p>
    <w:p w:rsidR="00000000" w:rsidDel="00000000" w:rsidP="00000000" w:rsidRDefault="00000000" w:rsidRPr="00000000" w14:paraId="0000004F">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team working on the strategy is ready to send to the library to publish as a technical memo. Carbon removal techniques are promising but they are risky and expensive. To prepare the agency to respond to administrative and stakeholder priorities, this document can help questions related to CDR. The document reviews the state of the science around CDR, evaluates NOAA'S mission, and discusses how NOAA would approach this if called by congress. The team wants to share with other federal agencies for their review but would like Science Council approval. </w:t>
      </w:r>
    </w:p>
    <w:p w:rsidR="00000000" w:rsidDel="00000000" w:rsidP="00000000" w:rsidRDefault="00000000" w:rsidRPr="00000000" w14:paraId="00000051">
      <w:pPr>
        <w:spacing w:line="276"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Discussion </w:t>
      </w:r>
    </w:p>
    <w:p w:rsidR="00000000" w:rsidDel="00000000" w:rsidP="00000000" w:rsidRDefault="00000000" w:rsidRPr="00000000" w14:paraId="0000005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NESDIS asks, how advanced are other agencies in putting together a strategy like this? USDA and DOE have strategies for this. DOE has been tasked with creating a whole government approach which will be published in the federal registrar. The NOAA lead for this is Ko Barrett. Jessica Wilcox is leading this effort at DOE, she is in charge of this workgroup on CDR. There are already operations at DOE for carbon air capture. NOS comments that they are fully supportive of initiating this process but requests to stick the word research into the title of the document. NOS offers words of caution, be careful with how much NOAA says they can do, and says they are hesitant to support an implementation plan at this time since we do not know where funding will come from. </w:t>
      </w:r>
    </w:p>
    <w:p w:rsidR="00000000" w:rsidDel="00000000" w:rsidP="00000000" w:rsidRDefault="00000000" w:rsidRPr="00000000" w14:paraId="00000053">
      <w:pPr>
        <w:spacing w:line="276" w:lineRule="auto"/>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The council discusses the review process for this document.  NMFS supports it going to IR as a tech memo but is not quite ready to endorse implementation. NWS described the process of going through and then the NEC and the NEP for approval and signature for a similar document. Jessica explains that they were going to send it to the library and they will use outside reviewers before it is published. </w:t>
      </w:r>
      <w:r w:rsidDel="00000000" w:rsidR="00000000" w:rsidRPr="00000000">
        <w:rPr>
          <w:rFonts w:ascii="Calibri" w:cs="Calibri" w:eastAsia="Calibri" w:hAnsi="Calibri"/>
          <w:b w:val="1"/>
          <w:sz w:val="22"/>
          <w:szCs w:val="22"/>
          <w:rtl w:val="0"/>
        </w:rPr>
        <w:t xml:space="preserve">NWS suggests connecting with Jessica and team to ensure the correct process is followed. Exec Sec will set up a meeting. </w:t>
      </w:r>
      <w:r w:rsidDel="00000000" w:rsidR="00000000" w:rsidRPr="00000000">
        <w:rPr>
          <w:rtl w:val="0"/>
        </w:rPr>
      </w:r>
    </w:p>
    <w:p w:rsidR="00000000" w:rsidDel="00000000" w:rsidP="00000000" w:rsidRDefault="00000000" w:rsidRPr="00000000" w14:paraId="00000054">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05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next NOAA Science Council meeting is on </w:t>
      </w:r>
      <w:r w:rsidDel="00000000" w:rsidR="00000000" w:rsidRPr="00000000">
        <w:rPr>
          <w:rFonts w:ascii="Calibri" w:cs="Calibri" w:eastAsia="Calibri" w:hAnsi="Calibri"/>
          <w:b w:val="1"/>
          <w:rtl w:val="0"/>
        </w:rPr>
        <w:t xml:space="preserve">July 12th at 10:30am - 12:30pm ET</w:t>
      </w:r>
      <w:r w:rsidDel="00000000" w:rsidR="00000000" w:rsidRPr="00000000">
        <w:rPr>
          <w:rFonts w:ascii="Calibri" w:cs="Calibri" w:eastAsia="Calibri" w:hAnsi="Calibri"/>
          <w:rtl w:val="0"/>
        </w:rPr>
        <w:t xml:space="preserve"> via Google Meet.</w:t>
      </w:r>
    </w:p>
    <w:p w:rsidR="00000000" w:rsidDel="00000000" w:rsidP="00000000" w:rsidRDefault="00000000" w:rsidRPr="00000000" w14:paraId="00000057">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rPr>
      </w:pPr>
      <w:r w:rsidDel="00000000" w:rsidR="00000000" w:rsidRPr="00000000">
        <w:rPr>
          <w:rFonts w:ascii="Calibri" w:cs="Calibri" w:eastAsia="Calibri" w:hAnsi="Calibri"/>
          <w:b w:val="1"/>
          <w:rtl w:val="0"/>
        </w:rPr>
        <w:t xml:space="preserve">ACTION ITEMS</w:t>
      </w:r>
    </w:p>
    <w:p w:rsidR="00000000" w:rsidDel="00000000" w:rsidP="00000000" w:rsidRDefault="00000000" w:rsidRPr="00000000" w14:paraId="00000059">
      <w:pPr>
        <w:widowControl w:val="0"/>
        <w:spacing w:line="276" w:lineRule="auto"/>
        <w:rPr>
          <w:rFonts w:ascii="Arial" w:cs="Arial" w:eastAsia="Arial" w:hAnsi="Arial"/>
          <w:sz w:val="22"/>
          <w:szCs w:val="22"/>
        </w:rPr>
      </w:pPr>
      <w:r w:rsidDel="00000000" w:rsidR="00000000" w:rsidRPr="00000000">
        <w:rPr>
          <w:rtl w:val="0"/>
        </w:rPr>
      </w:r>
    </w:p>
    <w:tbl>
      <w:tblPr>
        <w:tblStyle w:val="Table2"/>
        <w:tblW w:w="1054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280"/>
        <w:gridCol w:w="1305"/>
        <w:gridCol w:w="1425"/>
        <w:gridCol w:w="3930"/>
        <w:tblGridChange w:id="0">
          <w:tblGrid>
            <w:gridCol w:w="1605"/>
            <w:gridCol w:w="2280"/>
            <w:gridCol w:w="1305"/>
            <w:gridCol w:w="1425"/>
            <w:gridCol w:w="3930"/>
          </w:tblGrid>
        </w:tblGridChange>
      </w:tblGrid>
      <w:tr>
        <w:trPr>
          <w:cantSplit w:val="0"/>
          <w:trHeight w:val="825" w:hRule="atLeast"/>
          <w:tblHeader w:val="0"/>
        </w:trPr>
        <w:tc>
          <w:tcPr>
            <w:gridSpan w:val="5"/>
            <w:tcBorders>
              <w:top w:color="cccccc" w:space="0" w:sz="8" w:val="single"/>
              <w:left w:color="cccccc" w:space="0" w:sz="8" w:val="single"/>
              <w:bottom w:color="cccccc" w:space="0" w:sz="8" w:val="single"/>
            </w:tcBorders>
            <w:tcMar>
              <w:top w:w="40.0" w:type="dxa"/>
              <w:left w:w="40.0" w:type="dxa"/>
              <w:bottom w:w="40.0" w:type="dxa"/>
              <w:right w:w="40.0" w:type="dxa"/>
            </w:tcMar>
            <w:vAlign w:val="top"/>
          </w:tcPr>
          <w:p w:rsidR="00000000" w:rsidDel="00000000" w:rsidP="00000000" w:rsidRDefault="00000000" w:rsidRPr="00000000" w14:paraId="0000005A">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Science Council: This spreadsheet lists all current open action items currently assigned to the Council. Additional information for each entry can be found in the original email assigning this task. If you have any questions, please email oar.rc.execsec@noaa.gov.</w:t>
            </w:r>
          </w:p>
        </w:tc>
      </w:tr>
      <w:tr>
        <w:trPr>
          <w:cantSplit w:val="0"/>
          <w:trHeight w:val="645" w:hRule="atLeast"/>
          <w:tblHeader w:val="0"/>
        </w:trPr>
        <w:tc>
          <w:tcPr>
            <w:tcBorders>
              <w:top w:color="cccccc" w:space="0" w:sz="8" w:val="single"/>
              <w:left w:color="cccccc" w:space="0" w:sz="8" w:val="single"/>
              <w:bottom w:color="000000" w:space="0" w:sz="8" w:val="single"/>
              <w:right w:color="cccccc" w:space="0" w:sz="8" w:val="single"/>
            </w:tcBorders>
            <w:shd w:fill="72a2f2" w:val="clear"/>
            <w:tcMar>
              <w:top w:w="40.0" w:type="dxa"/>
              <w:left w:w="40.0" w:type="dxa"/>
              <w:bottom w:w="40.0" w:type="dxa"/>
              <w:right w:w="40.0" w:type="dxa"/>
            </w:tcMar>
            <w:vAlign w:val="top"/>
          </w:tcPr>
          <w:p w:rsidR="00000000" w:rsidDel="00000000" w:rsidP="00000000" w:rsidRDefault="00000000" w:rsidRPr="00000000" w14:paraId="0000005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 Assigned or Action Number</w:t>
            </w:r>
          </w:p>
        </w:tc>
        <w:tc>
          <w:tcPr>
            <w:tcBorders>
              <w:top w:color="cccccc" w:space="0" w:sz="8" w:val="single"/>
              <w:left w:color="cccccc" w:space="0" w:sz="8" w:val="single"/>
              <w:bottom w:color="000000" w:space="0" w:sz="8" w:val="single"/>
              <w:right w:color="cccccc" w:space="0" w:sz="8" w:val="single"/>
            </w:tcBorders>
            <w:shd w:fill="72a2f2" w:val="clear"/>
            <w:tcMar>
              <w:top w:w="40.0" w:type="dxa"/>
              <w:left w:w="40.0" w:type="dxa"/>
              <w:bottom w:w="40.0" w:type="dxa"/>
              <w:right w:w="40.0" w:type="dxa"/>
            </w:tcMar>
            <w:vAlign w:val="top"/>
          </w:tcPr>
          <w:p w:rsidR="00000000" w:rsidDel="00000000" w:rsidP="00000000" w:rsidRDefault="00000000" w:rsidRPr="00000000" w14:paraId="00000060">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Subject Line</w:t>
            </w:r>
          </w:p>
        </w:tc>
        <w:tc>
          <w:tcPr>
            <w:tcBorders>
              <w:top w:color="cccccc" w:space="0" w:sz="8" w:val="single"/>
              <w:left w:color="cccccc" w:space="0" w:sz="8" w:val="single"/>
              <w:bottom w:color="000000" w:space="0" w:sz="8" w:val="single"/>
              <w:right w:color="cccccc" w:space="0" w:sz="8" w:val="single"/>
            </w:tcBorders>
            <w:shd w:fill="72a2f2" w:val="clear"/>
            <w:tcMar>
              <w:top w:w="40.0" w:type="dxa"/>
              <w:left w:w="40.0" w:type="dxa"/>
              <w:bottom w:w="40.0" w:type="dxa"/>
              <w:right w:w="40.0" w:type="dxa"/>
            </w:tcMar>
            <w:vAlign w:val="top"/>
          </w:tcPr>
          <w:p w:rsidR="00000000" w:rsidDel="00000000" w:rsidP="00000000" w:rsidRDefault="00000000" w:rsidRPr="00000000" w14:paraId="00000061">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Assigned To</w:t>
            </w:r>
          </w:p>
        </w:tc>
        <w:tc>
          <w:tcPr>
            <w:tcBorders>
              <w:top w:color="cccccc" w:space="0" w:sz="8" w:val="single"/>
              <w:left w:color="cccccc" w:space="0" w:sz="8" w:val="single"/>
              <w:bottom w:color="000000" w:space="0" w:sz="8" w:val="single"/>
              <w:right w:color="cccccc" w:space="0" w:sz="8" w:val="single"/>
            </w:tcBorders>
            <w:shd w:fill="72a2f2" w:val="clear"/>
            <w:tcMar>
              <w:top w:w="40.0" w:type="dxa"/>
              <w:left w:w="40.0" w:type="dxa"/>
              <w:bottom w:w="40.0" w:type="dxa"/>
              <w:right w:w="40.0" w:type="dxa"/>
            </w:tcMar>
            <w:vAlign w:val="top"/>
          </w:tcPr>
          <w:p w:rsidR="00000000" w:rsidDel="00000000" w:rsidP="00000000" w:rsidRDefault="00000000" w:rsidRPr="00000000" w14:paraId="00000062">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Due Date</w:t>
            </w:r>
          </w:p>
        </w:tc>
        <w:tc>
          <w:tcPr>
            <w:tcBorders>
              <w:top w:color="cccccc" w:space="0" w:sz="8" w:val="single"/>
              <w:left w:color="cccccc" w:space="0" w:sz="8" w:val="single"/>
              <w:bottom w:color="000000" w:space="0" w:sz="8" w:val="single"/>
              <w:right w:color="cccccc" w:space="0" w:sz="8" w:val="single"/>
            </w:tcBorders>
            <w:shd w:fill="72a2f2" w:val="clear"/>
            <w:tcMar>
              <w:top w:w="40.0" w:type="dxa"/>
              <w:left w:w="40.0" w:type="dxa"/>
              <w:bottom w:w="40.0" w:type="dxa"/>
              <w:right w:w="40.0" w:type="dxa"/>
            </w:tcMar>
            <w:vAlign w:val="top"/>
          </w:tcPr>
          <w:p w:rsidR="00000000" w:rsidDel="00000000" w:rsidP="00000000" w:rsidRDefault="00000000" w:rsidRPr="00000000" w14:paraId="00000063">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Status</w:t>
            </w:r>
          </w:p>
        </w:tc>
      </w:tr>
      <w:tr>
        <w:trPr>
          <w:cantSplit w:val="0"/>
          <w:trHeight w:val="795" w:hRule="atLeast"/>
          <w:tblHeader w:val="0"/>
        </w:trPr>
        <w:tc>
          <w:tcPr>
            <w:tcBorders>
              <w:top w:color="000000"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20210713 - 01</w:t>
            </w:r>
          </w:p>
        </w:tc>
        <w:tc>
          <w:tcPr>
            <w:tcBorders>
              <w:top w:color="000000"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New State of the Science fact sheet on methane for climate change</w:t>
            </w:r>
          </w:p>
        </w:tc>
        <w:tc>
          <w:tcPr>
            <w:tcBorders>
              <w:top w:color="000000"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OAR</w:t>
            </w:r>
          </w:p>
        </w:tc>
        <w:tc>
          <w:tcPr>
            <w:tcBorders>
              <w:top w:color="000000"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End of 2021</w:t>
            </w:r>
          </w:p>
        </w:tc>
        <w:tc>
          <w:tcPr>
            <w:tcBorders>
              <w:top w:color="000000"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Review concluded April 8th. Authors are currently responding to comments.</w:t>
            </w:r>
          </w:p>
        </w:tc>
      </w:tr>
      <w:tr>
        <w:trPr>
          <w:cantSplit w:val="0"/>
          <w:trHeight w:val="99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20211109 - 01a</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Hiring Managers Seminar</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NSC &amp; OEd</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July 14th 2022</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NOAA Science Council co-sponsor a seminar with the Office of Education. The first and second seminar were successful. Planning for the third seminar has begun.</w:t>
            </w:r>
          </w:p>
        </w:tc>
      </w:tr>
      <w:tr>
        <w:trPr>
          <w:cantSplit w:val="0"/>
          <w:trHeight w:val="103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20211109 - 02</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UxS Transition Plan on Stalled Transitions</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OAR &amp; OMAO</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June 17th, COB</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OAR and OMAO to develop a draft UxS transition plan to push the issue of stalled transitions forward. The plan has been sent for SC Review</w:t>
            </w:r>
          </w:p>
        </w:tc>
      </w:tr>
      <w:tr>
        <w:trPr>
          <w:cantSplit w:val="0"/>
          <w:trHeight w:val="57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20220426</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DEI Integration Best Practices</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NSC</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COB, May 11th</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first round of review is complete and comments are being addressed.</w:t>
            </w:r>
          </w:p>
        </w:tc>
      </w:tr>
      <w:tr>
        <w:trPr>
          <w:cantSplit w:val="0"/>
          <w:trHeight w:val="81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20220601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State of the Science Factsheet on Ocean Acidification</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OAR</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June 15th COB</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NSC is currently reviewing this update to the factsheet.</w:t>
            </w:r>
          </w:p>
        </w:tc>
      </w:tr>
    </w:tbl>
    <w:p w:rsidR="00000000" w:rsidDel="00000000" w:rsidP="00000000" w:rsidRDefault="00000000" w:rsidRPr="00000000" w14:paraId="0000007D">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rPr>
      </w:pPr>
      <w:r w:rsidDel="00000000" w:rsidR="00000000" w:rsidRPr="00000000">
        <w:rPr>
          <w:rtl w:val="0"/>
        </w:rPr>
      </w:r>
    </w:p>
    <w:sectPr>
      <w:headerReference r:id="rId8" w:type="first"/>
      <w:footerReference r:id="rId9" w:type="default"/>
      <w:footerReference r:id="rId10"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Black" w:cs="Arial Black" w:eastAsia="Arial Black" w:hAnsi="Arial Black"/>
        <w:b w:val="0"/>
        <w:i w:val="0"/>
        <w:smallCaps w:val="0"/>
        <w:strike w:val="0"/>
        <w:color w:val="000099"/>
        <w:sz w:val="20"/>
        <w:szCs w:val="20"/>
        <w:u w:val="none"/>
        <w:shd w:fill="auto" w:val="clear"/>
        <w:vertAlign w:val="baseline"/>
      </w:rPr>
    </w:pPr>
    <w:hyperlink r:id="rId1">
      <w:r w:rsidDel="00000000" w:rsidR="00000000" w:rsidRPr="00000000">
        <w:rPr>
          <w:rFonts w:ascii="Arial Black" w:cs="Arial Black" w:eastAsia="Arial Black" w:hAnsi="Arial Black"/>
          <w:color w:val="1155cc"/>
          <w:sz w:val="20"/>
          <w:szCs w:val="20"/>
          <w:u w:val="single"/>
          <w:rtl w:val="0"/>
        </w:rPr>
        <w:t xml:space="preserve">http://sciencecouncil.noaa.gov</w:t>
      </w:r>
    </w:hyperlink>
    <w:r w:rsidDel="00000000" w:rsidR="00000000" w:rsidRPr="00000000">
      <w:rPr>
        <w:rFonts w:ascii="Arial Black" w:cs="Arial Black" w:eastAsia="Arial Black" w:hAnsi="Arial Black"/>
        <w:b w:val="0"/>
        <w:i w:val="0"/>
        <w:smallCaps w:val="0"/>
        <w:strike w:val="0"/>
        <w:color w:val="000099"/>
        <w:sz w:val="20"/>
        <w:szCs w:val="20"/>
        <w:u w:val="none"/>
        <w:shd w:fill="auto" w:val="clear"/>
        <w:vertAlign w:val="baseline"/>
        <w:rtl w:val="0"/>
      </w:rPr>
      <w:tab/>
      <w:tab/>
    </w:r>
    <w:r w:rsidDel="00000000" w:rsidR="00000000" w:rsidRPr="00000000">
      <w:rPr>
        <w:rFonts w:ascii="Arial Black" w:cs="Arial Black" w:eastAsia="Arial Black" w:hAnsi="Arial Black"/>
        <w:b w:val="0"/>
        <w:i w:val="0"/>
        <w:smallCaps w:val="0"/>
        <w:strike w:val="0"/>
        <w:color w:val="808080"/>
        <w:sz w:val="20"/>
        <w:szCs w:val="20"/>
        <w:u w:val="none"/>
        <w:shd w:fill="auto" w:val="clear"/>
        <w:vertAlign w:val="baseline"/>
        <w:rtl w:val="0"/>
      </w:rPr>
      <w:t xml:space="preserve">Page</w:t>
    </w:r>
    <w:r w:rsidDel="00000000" w:rsidR="00000000" w:rsidRPr="00000000">
      <w:rPr>
        <w:rFonts w:ascii="Arial Black" w:cs="Arial Black" w:eastAsia="Arial Black" w:hAnsi="Arial Black"/>
        <w:b w:val="0"/>
        <w:i w:val="0"/>
        <w:smallCaps w:val="0"/>
        <w:strike w:val="0"/>
        <w:color w:val="000099"/>
        <w:sz w:val="20"/>
        <w:szCs w:val="20"/>
        <w:u w:val="none"/>
        <w:shd w:fill="auto" w:val="clear"/>
        <w:vertAlign w:val="baseline"/>
        <w:rtl w:val="0"/>
      </w:rPr>
      <w:t xml:space="preserve"> | </w:t>
    </w:r>
    <w:r w:rsidDel="00000000" w:rsidR="00000000" w:rsidRPr="00000000">
      <w:rPr>
        <w:rFonts w:ascii="Arial Black" w:cs="Arial Black" w:eastAsia="Arial Black" w:hAnsi="Arial Black"/>
        <w:b w:val="0"/>
        <w:i w:val="0"/>
        <w:smallCaps w:val="0"/>
        <w:strike w:val="0"/>
        <w:color w:val="000099"/>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tabs>
        <w:tab w:val="center" w:pos="4680"/>
        <w:tab w:val="right" w:pos="9360"/>
      </w:tabs>
      <w:ind w:right="360"/>
      <w:rPr>
        <w:rFonts w:ascii="Arial Black" w:cs="Arial Black" w:eastAsia="Arial Black" w:hAnsi="Arial Black"/>
        <w:b w:val="0"/>
        <w:i w:val="0"/>
        <w:smallCaps w:val="0"/>
        <w:strike w:val="0"/>
        <w:color w:val="000099"/>
        <w:sz w:val="20"/>
        <w:szCs w:val="20"/>
        <w:u w:val="none"/>
        <w:shd w:fill="auto" w:val="clear"/>
        <w:vertAlign w:val="baseline"/>
      </w:rPr>
    </w:pPr>
    <w:hyperlink r:id="rId1">
      <w:r w:rsidDel="00000000" w:rsidR="00000000" w:rsidRPr="00000000">
        <w:rPr>
          <w:rFonts w:ascii="Arial Black" w:cs="Arial Black" w:eastAsia="Arial Black" w:hAnsi="Arial Black"/>
          <w:color w:val="1155cc"/>
          <w:sz w:val="20"/>
          <w:szCs w:val="20"/>
          <w:u w:val="single"/>
          <w:rtl w:val="0"/>
        </w:rPr>
        <w:t xml:space="preserve">http://sciencecouncil.noaa.gov</w:t>
      </w:r>
    </w:hyperlink>
    <w:r w:rsidDel="00000000" w:rsidR="00000000" w:rsidRPr="00000000">
      <w:rPr>
        <w:rFonts w:ascii="Arial Black" w:cs="Arial Black" w:eastAsia="Arial Black" w:hAnsi="Arial Black"/>
        <w:color w:val="000099"/>
        <w:sz w:val="20"/>
        <w:szCs w:val="20"/>
        <w:rtl w:val="0"/>
      </w:rPr>
      <w:tab/>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924850" cy="873747"/>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4850" cy="8737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1976"/>
    <w:pPr>
      <w:spacing w:after="0" w:line="240" w:lineRule="auto"/>
    </w:pPr>
    <w:rPr>
      <w:rFonts w:ascii="Times New Roman" w:cs="Times New Roman" w:eastAsia="Times New Roman" w:hAnsi="Times New Roman"/>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6F4011"/>
    <w:rPr>
      <w:color w:val="0000ff"/>
      <w:u w:val="single"/>
    </w:rPr>
  </w:style>
  <w:style w:type="paragraph" w:styleId="ListParagraph">
    <w:name w:val="List Paragraph"/>
    <w:basedOn w:val="Normal"/>
    <w:uiPriority w:val="34"/>
    <w:qFormat w:val="1"/>
    <w:rsid w:val="006F4011"/>
    <w:pPr>
      <w:ind w:left="720"/>
    </w:pPr>
    <w:rPr>
      <w:rFonts w:eastAsia="Cambria"/>
      <w:szCs w:val="24"/>
    </w:rPr>
  </w:style>
  <w:style w:type="paragraph" w:styleId="Header">
    <w:name w:val="header"/>
    <w:basedOn w:val="Normal"/>
    <w:link w:val="HeaderChar"/>
    <w:uiPriority w:val="99"/>
    <w:unhideWhenUsed w:val="1"/>
    <w:rsid w:val="006F4011"/>
    <w:pPr>
      <w:tabs>
        <w:tab w:val="center" w:pos="4680"/>
        <w:tab w:val="right" w:pos="9360"/>
      </w:tabs>
    </w:pPr>
  </w:style>
  <w:style w:type="character" w:styleId="HeaderChar" w:customStyle="1">
    <w:name w:val="Header Char"/>
    <w:basedOn w:val="DefaultParagraphFont"/>
    <w:link w:val="Header"/>
    <w:uiPriority w:val="99"/>
    <w:rsid w:val="006F4011"/>
    <w:rPr>
      <w:rFonts w:ascii="Times New Roman" w:cs="Times New Roman" w:eastAsia="Times New Roman" w:hAnsi="Times New Roman"/>
      <w:sz w:val="24"/>
      <w:szCs w:val="20"/>
    </w:rPr>
  </w:style>
  <w:style w:type="paragraph" w:styleId="Footer">
    <w:name w:val="footer"/>
    <w:basedOn w:val="Normal"/>
    <w:link w:val="FooterChar"/>
    <w:uiPriority w:val="99"/>
    <w:unhideWhenUsed w:val="1"/>
    <w:rsid w:val="006F4011"/>
    <w:pPr>
      <w:tabs>
        <w:tab w:val="center" w:pos="4680"/>
        <w:tab w:val="right" w:pos="9360"/>
      </w:tabs>
    </w:pPr>
  </w:style>
  <w:style w:type="character" w:styleId="FooterChar" w:customStyle="1">
    <w:name w:val="Footer Char"/>
    <w:basedOn w:val="DefaultParagraphFont"/>
    <w:link w:val="Footer"/>
    <w:uiPriority w:val="99"/>
    <w:rsid w:val="006F4011"/>
    <w:rPr>
      <w:rFonts w:ascii="Times New Roman" w:cs="Times New Roman" w:eastAsia="Times New Roman" w:hAnsi="Times New Roman"/>
      <w:sz w:val="24"/>
      <w:szCs w:val="20"/>
    </w:rPr>
  </w:style>
  <w:style w:type="paragraph" w:styleId="BalloonText">
    <w:name w:val="Balloon Text"/>
    <w:basedOn w:val="Normal"/>
    <w:link w:val="BalloonTextChar"/>
    <w:uiPriority w:val="99"/>
    <w:semiHidden w:val="1"/>
    <w:unhideWhenUsed w:val="1"/>
    <w:rsid w:val="006F401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F4011"/>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sid w:val="007D741D"/>
    <w:rPr>
      <w:sz w:val="16"/>
      <w:szCs w:val="16"/>
    </w:rPr>
  </w:style>
  <w:style w:type="paragraph" w:styleId="CommentText">
    <w:name w:val="annotation text"/>
    <w:basedOn w:val="Normal"/>
    <w:link w:val="CommentTextChar"/>
    <w:uiPriority w:val="99"/>
    <w:semiHidden w:val="1"/>
    <w:unhideWhenUsed w:val="1"/>
    <w:rsid w:val="007D741D"/>
    <w:rPr>
      <w:sz w:val="20"/>
    </w:rPr>
  </w:style>
  <w:style w:type="character" w:styleId="CommentTextChar" w:customStyle="1">
    <w:name w:val="Comment Text Char"/>
    <w:basedOn w:val="DefaultParagraphFont"/>
    <w:link w:val="CommentText"/>
    <w:uiPriority w:val="99"/>
    <w:semiHidden w:val="1"/>
    <w:rsid w:val="007D741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7D741D"/>
    <w:rPr>
      <w:b w:val="1"/>
      <w:bCs w:val="1"/>
    </w:rPr>
  </w:style>
  <w:style w:type="character" w:styleId="CommentSubjectChar" w:customStyle="1">
    <w:name w:val="Comment Subject Char"/>
    <w:basedOn w:val="CommentTextChar"/>
    <w:link w:val="CommentSubject"/>
    <w:uiPriority w:val="99"/>
    <w:semiHidden w:val="1"/>
    <w:rsid w:val="007D741D"/>
    <w:rPr>
      <w:rFonts w:ascii="Times New Roman" w:cs="Times New Roman" w:eastAsia="Times New Roman" w:hAnsi="Times New Roman"/>
      <w:b w:val="1"/>
      <w:bCs w:val="1"/>
      <w:sz w:val="20"/>
      <w:szCs w:val="20"/>
    </w:rPr>
  </w:style>
  <w:style w:type="character" w:styleId="FollowedHyperlink">
    <w:name w:val="FollowedHyperlink"/>
    <w:basedOn w:val="DefaultParagraphFont"/>
    <w:uiPriority w:val="99"/>
    <w:semiHidden w:val="1"/>
    <w:unhideWhenUsed w:val="1"/>
    <w:rsid w:val="00A3593B"/>
    <w:rPr>
      <w:color w:val="800080" w:themeColor="followedHyperlink"/>
      <w:u w:val="single"/>
    </w:rPr>
  </w:style>
  <w:style w:type="table" w:styleId="MediumShading1-Accent1">
    <w:name w:val="Medium Shading 1 Accent 1"/>
    <w:basedOn w:val="TableNormal"/>
    <w:uiPriority w:val="63"/>
    <w:rsid w:val="00993420"/>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aqj" w:customStyle="1">
    <w:name w:val="aqj"/>
    <w:basedOn w:val="DefaultParagraphFont"/>
    <w:rsid w:val="00975A48"/>
  </w:style>
  <w:style w:type="character" w:styleId="apple-converted-space" w:customStyle="1">
    <w:name w:val="apple-converted-space"/>
    <w:basedOn w:val="DefaultParagraphFont"/>
    <w:rsid w:val="00975A48"/>
  </w:style>
  <w:style w:type="paragraph" w:styleId="NormalWeb">
    <w:name w:val="Normal (Web)"/>
    <w:basedOn w:val="Normal"/>
    <w:uiPriority w:val="99"/>
    <w:unhideWhenUsed w:val="1"/>
    <w:rsid w:val="00D629FF"/>
    <w:pPr>
      <w:spacing w:after="100" w:afterAutospacing="1" w:before="100" w:beforeAutospacing="1"/>
    </w:pPr>
    <w:rPr>
      <w:szCs w:val="24"/>
    </w:rPr>
  </w:style>
  <w:style w:type="table" w:styleId="MediumShading1-Accent11" w:customStyle="1">
    <w:name w:val="Medium Shading 1 - Accent 11"/>
    <w:basedOn w:val="TableNormal"/>
    <w:next w:val="MediumShading1-Accent1"/>
    <w:uiPriority w:val="63"/>
    <w:rsid w:val="00565A02"/>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UnresolvedMention" w:customStyle="1">
    <w:name w:val="Unresolved Mention"/>
    <w:basedOn w:val="DefaultParagraphFont"/>
    <w:uiPriority w:val="99"/>
    <w:semiHidden w:val="1"/>
    <w:unhideWhenUsed w:val="1"/>
    <w:rsid w:val="00F561F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ience.coucil.execsec@noaa.gov"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hyperlink" Target="http://sciencecouncil.noa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council.noa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Nxf3kL4FIuOJTAfMF6DyX6FNoA==">AMUW2mX5rdZj0x6/tUyqv7HYrLEuO/Syulg3W5HzoqM1r2AHlkH2Y7Awy4Ytu8KC9Fti7ZOuT2p4OtvlTIE+77TdaMh+oQhEmtmFyMDdX4ZPLRLrRkOwBTg=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2021-08-05T01:33:00Z</dcterms:created>
  <dc:creator>Michael Liddel</dc:creator>
</cp:coreProperties>
</file>